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C14980" w14:textId="18ED55CE" w:rsidR="00A729F5" w:rsidRPr="00DA12F7" w:rsidRDefault="00A729F5" w:rsidP="00A729F5">
      <w:pPr>
        <w:tabs>
          <w:tab w:val="right" w:pos="9630"/>
        </w:tabs>
        <w:spacing w:after="0"/>
      </w:pPr>
      <w:bookmarkStart w:id="0" w:name="_GoBack"/>
      <w:bookmarkEnd w:id="0"/>
      <w:r w:rsidRPr="00DA12F7">
        <w:rPr>
          <w:rFonts w:ascii="Arial" w:hAnsi="Arial" w:cs="Arial"/>
          <w:b/>
          <w:sz w:val="24"/>
        </w:rPr>
        <w:t xml:space="preserve">3GPP TSG RAN WG1 </w:t>
      </w:r>
      <w:r>
        <w:rPr>
          <w:rFonts w:ascii="Arial" w:hAnsi="Arial" w:cs="Arial"/>
          <w:b/>
          <w:sz w:val="24"/>
        </w:rPr>
        <w:t>Meeting #90</w:t>
      </w:r>
      <w:r w:rsidRPr="00DA12F7">
        <w:rPr>
          <w:rFonts w:ascii="Arial" w:hAnsi="Arial" w:cs="Arial"/>
          <w:b/>
          <w:sz w:val="24"/>
        </w:rPr>
        <w:tab/>
        <w:t>R1-</w:t>
      </w:r>
      <w:r>
        <w:rPr>
          <w:rFonts w:ascii="Arial" w:hAnsi="Arial" w:cs="Arial"/>
          <w:b/>
          <w:sz w:val="24"/>
        </w:rPr>
        <w:t>171342</w:t>
      </w:r>
      <w:r w:rsidR="00A1620F">
        <w:rPr>
          <w:rFonts w:ascii="Arial" w:hAnsi="Arial" w:cs="Arial"/>
          <w:b/>
          <w:sz w:val="24"/>
        </w:rPr>
        <w:t>7</w:t>
      </w:r>
    </w:p>
    <w:p w14:paraId="0C2D9163" w14:textId="77777777" w:rsidR="00A729F5" w:rsidRPr="00DA12F7" w:rsidRDefault="00A729F5" w:rsidP="00A729F5">
      <w:pPr>
        <w:tabs>
          <w:tab w:val="right" w:pos="9630"/>
        </w:tabs>
        <w:spacing w:after="0"/>
        <w:rPr>
          <w:rFonts w:ascii="Arial" w:hAnsi="Arial" w:cs="Arial"/>
          <w:b/>
          <w:sz w:val="24"/>
          <w:szCs w:val="24"/>
        </w:rPr>
      </w:pPr>
      <w:r>
        <w:rPr>
          <w:rFonts w:ascii="Arial" w:hAnsi="Arial" w:cs="Arial"/>
          <w:b/>
          <w:sz w:val="24"/>
          <w:szCs w:val="24"/>
        </w:rPr>
        <w:t>August 21</w:t>
      </w:r>
      <w:r w:rsidRPr="00116328">
        <w:rPr>
          <w:rFonts w:ascii="Arial" w:hAnsi="Arial" w:cs="Arial"/>
          <w:b/>
          <w:sz w:val="24"/>
          <w:szCs w:val="24"/>
          <w:vertAlign w:val="superscript"/>
        </w:rPr>
        <w:t>st</w:t>
      </w:r>
      <w:r>
        <w:rPr>
          <w:rFonts w:ascii="Arial" w:hAnsi="Arial" w:cs="Arial"/>
          <w:b/>
          <w:sz w:val="24"/>
          <w:szCs w:val="24"/>
        </w:rPr>
        <w:t xml:space="preserve"> – 25</w:t>
      </w:r>
      <w:r w:rsidRPr="007B3458">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7</w:t>
      </w:r>
    </w:p>
    <w:p w14:paraId="4B2F4D4B" w14:textId="77777777" w:rsidR="00A729F5" w:rsidRPr="00DA12F7" w:rsidRDefault="00A729F5" w:rsidP="00A729F5">
      <w:pPr>
        <w:rPr>
          <w:rFonts w:ascii="Arial" w:hAnsi="Arial" w:cs="Arial"/>
          <w:b/>
          <w:sz w:val="24"/>
          <w:szCs w:val="24"/>
        </w:rPr>
      </w:pPr>
      <w:r>
        <w:rPr>
          <w:rFonts w:ascii="Arial" w:hAnsi="Arial" w:cs="Arial"/>
          <w:b/>
          <w:sz w:val="24"/>
          <w:szCs w:val="24"/>
        </w:rPr>
        <w:t>Prague, Czech Republic</w:t>
      </w:r>
    </w:p>
    <w:p w14:paraId="43B7F87B" w14:textId="77777777" w:rsidR="0068226B" w:rsidRPr="000A64D8" w:rsidRDefault="0068226B" w:rsidP="00480B03">
      <w:pPr>
        <w:pStyle w:val="Footer"/>
        <w:jc w:val="both"/>
        <w:rPr>
          <w:noProof w:val="0"/>
        </w:rPr>
      </w:pPr>
    </w:p>
    <w:p w14:paraId="43B7F87C" w14:textId="1D43DA87"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A729F5">
        <w:rPr>
          <w:rFonts w:ascii="Arial" w:hAnsi="Arial"/>
          <w:sz w:val="24"/>
        </w:rPr>
        <w:t>6</w:t>
      </w:r>
      <w:r w:rsidR="00955C57">
        <w:rPr>
          <w:rFonts w:ascii="Arial" w:hAnsi="Arial"/>
          <w:sz w:val="24"/>
        </w:rPr>
        <w:t>.1.3.1.</w:t>
      </w:r>
      <w:r w:rsidR="00553777">
        <w:rPr>
          <w:rFonts w:ascii="Arial" w:hAnsi="Arial"/>
          <w:sz w:val="24"/>
        </w:rPr>
        <w:t>6</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3D9089B6" w:rsidR="00C10599" w:rsidRPr="0007796D"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1620F">
        <w:rPr>
          <w:rFonts w:ascii="Arial" w:hAnsi="Arial"/>
          <w:sz w:val="24"/>
          <w:szCs w:val="24"/>
        </w:rPr>
        <w:t>PDCCH blind decoding capability</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79D3A76F" w:rsidR="004503F9" w:rsidRPr="00183CB7" w:rsidRDefault="005B66B2" w:rsidP="005B66B2">
      <w:pPr>
        <w:pStyle w:val="Heading1"/>
      </w:pPr>
      <w:r>
        <w:t>Introduction</w:t>
      </w:r>
    </w:p>
    <w:p w14:paraId="2EA1E3E2" w14:textId="2F862322" w:rsidR="005C46D7" w:rsidRDefault="00A1620F" w:rsidP="00245E49">
      <w:pPr>
        <w:spacing w:after="120"/>
        <w:rPr>
          <w:szCs w:val="22"/>
        </w:rPr>
      </w:pPr>
      <w:r>
        <w:rPr>
          <w:szCs w:val="22"/>
        </w:rPr>
        <w:t>In RAN1 NR-AdHoc#2 meeting, the following agreement has been made for PDCCH blind decoding.</w:t>
      </w:r>
    </w:p>
    <w:p w14:paraId="7C719CBA" w14:textId="77777777" w:rsidR="00A1620F" w:rsidRPr="00702F94" w:rsidRDefault="00A1620F" w:rsidP="00A1620F">
      <w:pPr>
        <w:rPr>
          <w:rFonts w:eastAsia="Yu Mincho"/>
          <w:b/>
          <w:iCs/>
          <w:highlight w:val="yellow"/>
          <w:u w:val="single"/>
          <w:lang w:eastAsia="ja-JP"/>
        </w:rPr>
      </w:pPr>
      <w:r w:rsidRPr="00915460">
        <w:rPr>
          <w:rFonts w:eastAsia="Yu Mincho" w:hint="eastAsia"/>
          <w:b/>
          <w:iCs/>
          <w:highlight w:val="green"/>
          <w:u w:val="single"/>
          <w:lang w:eastAsia="ja-JP"/>
        </w:rPr>
        <w:t>Agreements:</w:t>
      </w:r>
    </w:p>
    <w:p w14:paraId="2D9695F7" w14:textId="77777777" w:rsidR="00A1620F" w:rsidRPr="00915460" w:rsidRDefault="00A1620F" w:rsidP="00A1620F">
      <w:pPr>
        <w:numPr>
          <w:ilvl w:val="0"/>
          <w:numId w:val="22"/>
        </w:numPr>
        <w:overflowPunct/>
        <w:autoSpaceDE/>
        <w:autoSpaceDN/>
        <w:adjustRightInd/>
        <w:spacing w:after="0"/>
        <w:textAlignment w:val="auto"/>
        <w:rPr>
          <w:rFonts w:eastAsia="Yu Mincho"/>
          <w:iCs/>
          <w:lang w:eastAsia="ja-JP"/>
        </w:rPr>
      </w:pPr>
      <w:r w:rsidRPr="00915460">
        <w:rPr>
          <w:rFonts w:eastAsia="Yu Mincho"/>
          <w:iCs/>
          <w:lang w:eastAsia="ja-JP"/>
        </w:rPr>
        <w:t xml:space="preserve">For PDCCH blind decoding, </w:t>
      </w:r>
      <w:r w:rsidRPr="00915460">
        <w:rPr>
          <w:rFonts w:eastAsia="Yu Mincho" w:hint="eastAsia"/>
          <w:iCs/>
          <w:lang w:eastAsia="ja-JP"/>
        </w:rPr>
        <w:t xml:space="preserve">at least for the non-initial access, at least </w:t>
      </w:r>
      <w:r w:rsidRPr="00915460">
        <w:rPr>
          <w:rFonts w:eastAsia="Yu Mincho"/>
          <w:iCs/>
          <w:lang w:eastAsia="ja-JP"/>
        </w:rPr>
        <w:t>the following can be configured:</w:t>
      </w:r>
    </w:p>
    <w:p w14:paraId="0503EB18" w14:textId="77777777" w:rsidR="00A1620F" w:rsidRPr="00915460" w:rsidRDefault="00A1620F" w:rsidP="00A1620F">
      <w:pPr>
        <w:numPr>
          <w:ilvl w:val="1"/>
          <w:numId w:val="22"/>
        </w:numPr>
        <w:overflowPunct/>
        <w:autoSpaceDE/>
        <w:autoSpaceDN/>
        <w:adjustRightInd/>
        <w:spacing w:after="0"/>
        <w:textAlignment w:val="auto"/>
        <w:rPr>
          <w:rFonts w:eastAsia="Yu Mincho"/>
          <w:iCs/>
          <w:lang w:eastAsia="ja-JP"/>
        </w:rPr>
      </w:pPr>
      <w:r w:rsidRPr="00915460">
        <w:rPr>
          <w:rFonts w:eastAsia="Yu Mincho"/>
          <w:iCs/>
          <w:lang w:eastAsia="ja-JP"/>
        </w:rPr>
        <w:t xml:space="preserve">Number of </w:t>
      </w:r>
      <w:r w:rsidRPr="00915460">
        <w:rPr>
          <w:rFonts w:eastAsia="Yu Mincho" w:hint="eastAsia"/>
          <w:iCs/>
          <w:lang w:eastAsia="ja-JP"/>
        </w:rPr>
        <w:t>PDCCH</w:t>
      </w:r>
      <w:r w:rsidRPr="00915460">
        <w:rPr>
          <w:rFonts w:eastAsia="Yu Mincho"/>
          <w:iCs/>
          <w:lang w:eastAsia="ja-JP"/>
        </w:rPr>
        <w:t xml:space="preserve"> candidates per CCE aggregation level, per DCI format size that the UE monitors</w:t>
      </w:r>
    </w:p>
    <w:p w14:paraId="025E9A57" w14:textId="77777777" w:rsidR="00A1620F" w:rsidRPr="00915460" w:rsidRDefault="00A1620F" w:rsidP="00A1620F">
      <w:pPr>
        <w:numPr>
          <w:ilvl w:val="1"/>
          <w:numId w:val="22"/>
        </w:numPr>
        <w:overflowPunct/>
        <w:autoSpaceDE/>
        <w:autoSpaceDN/>
        <w:adjustRightInd/>
        <w:spacing w:after="0"/>
        <w:textAlignment w:val="auto"/>
        <w:rPr>
          <w:rFonts w:eastAsia="Yu Mincho"/>
          <w:iCs/>
          <w:lang w:eastAsia="ja-JP"/>
        </w:rPr>
      </w:pPr>
      <w:r w:rsidRPr="00915460">
        <w:rPr>
          <w:rFonts w:eastAsia="Yu Mincho"/>
          <w:iCs/>
          <w:lang w:eastAsia="ja-JP"/>
        </w:rPr>
        <w:t>Set of aggregation levels</w:t>
      </w:r>
    </w:p>
    <w:p w14:paraId="0253ABF0" w14:textId="77777777" w:rsidR="00A1620F" w:rsidRPr="00915460" w:rsidRDefault="00A1620F" w:rsidP="00A1620F">
      <w:pPr>
        <w:numPr>
          <w:ilvl w:val="2"/>
          <w:numId w:val="22"/>
        </w:numPr>
        <w:tabs>
          <w:tab w:val="num" w:pos="2160"/>
        </w:tabs>
        <w:overflowPunct/>
        <w:autoSpaceDE/>
        <w:autoSpaceDN/>
        <w:adjustRightInd/>
        <w:spacing w:after="0"/>
        <w:textAlignment w:val="auto"/>
        <w:rPr>
          <w:rFonts w:eastAsia="Yu Mincho"/>
          <w:iCs/>
          <w:lang w:eastAsia="ja-JP"/>
        </w:rPr>
      </w:pPr>
      <w:r w:rsidRPr="00915460">
        <w:rPr>
          <w:rFonts w:eastAsia="Yu Mincho"/>
          <w:iCs/>
          <w:lang w:eastAsia="ja-JP"/>
        </w:rPr>
        <w:t>FFS explicit or implicit configuration</w:t>
      </w:r>
    </w:p>
    <w:p w14:paraId="5EF7CFBC" w14:textId="77777777" w:rsidR="00A1620F" w:rsidRPr="00915460" w:rsidRDefault="00A1620F" w:rsidP="00A1620F">
      <w:pPr>
        <w:numPr>
          <w:ilvl w:val="1"/>
          <w:numId w:val="22"/>
        </w:numPr>
        <w:overflowPunct/>
        <w:autoSpaceDE/>
        <w:autoSpaceDN/>
        <w:adjustRightInd/>
        <w:spacing w:after="0"/>
        <w:textAlignment w:val="auto"/>
        <w:rPr>
          <w:rFonts w:eastAsia="Yu Mincho"/>
          <w:iCs/>
          <w:lang w:eastAsia="ja-JP"/>
        </w:rPr>
      </w:pPr>
      <w:r w:rsidRPr="00915460">
        <w:rPr>
          <w:rFonts w:eastAsia="Yu Mincho"/>
          <w:iCs/>
          <w:lang w:eastAsia="ja-JP"/>
        </w:rPr>
        <w:t>Set of DCI format sizes</w:t>
      </w:r>
    </w:p>
    <w:p w14:paraId="63E93CF3" w14:textId="77777777" w:rsidR="00A1620F" w:rsidRPr="00915460" w:rsidRDefault="00A1620F" w:rsidP="00A1620F">
      <w:pPr>
        <w:numPr>
          <w:ilvl w:val="2"/>
          <w:numId w:val="22"/>
        </w:numPr>
        <w:tabs>
          <w:tab w:val="num" w:pos="2160"/>
        </w:tabs>
        <w:overflowPunct/>
        <w:autoSpaceDE/>
        <w:autoSpaceDN/>
        <w:adjustRightInd/>
        <w:spacing w:after="0"/>
        <w:textAlignment w:val="auto"/>
        <w:rPr>
          <w:rFonts w:eastAsia="Yu Mincho"/>
          <w:iCs/>
          <w:lang w:eastAsia="ja-JP"/>
        </w:rPr>
      </w:pPr>
      <w:r w:rsidRPr="00915460">
        <w:rPr>
          <w:rFonts w:eastAsia="Yu Mincho"/>
          <w:iCs/>
          <w:lang w:eastAsia="ja-JP"/>
        </w:rPr>
        <w:t>FFS explicit or implicit configuration</w:t>
      </w:r>
    </w:p>
    <w:p w14:paraId="05D430CA" w14:textId="77777777" w:rsidR="00A1620F" w:rsidRPr="00915460" w:rsidRDefault="00A1620F" w:rsidP="00A1620F">
      <w:pPr>
        <w:numPr>
          <w:ilvl w:val="1"/>
          <w:numId w:val="22"/>
        </w:numPr>
        <w:overflowPunct/>
        <w:autoSpaceDE/>
        <w:autoSpaceDN/>
        <w:adjustRightInd/>
        <w:spacing w:after="0"/>
        <w:textAlignment w:val="auto"/>
        <w:rPr>
          <w:rFonts w:eastAsia="Yu Mincho"/>
          <w:iCs/>
          <w:lang w:eastAsia="ja-JP"/>
        </w:rPr>
      </w:pPr>
      <w:r w:rsidRPr="00915460">
        <w:rPr>
          <w:rFonts w:eastAsia="Yu Mincho" w:hint="eastAsia"/>
          <w:iCs/>
          <w:lang w:eastAsia="ja-JP"/>
        </w:rPr>
        <w:t>FFS: per CORESET not used for initial access or search space</w:t>
      </w:r>
    </w:p>
    <w:p w14:paraId="3860682F" w14:textId="77777777" w:rsidR="00A1620F" w:rsidRPr="00915460" w:rsidRDefault="00A1620F" w:rsidP="00A1620F">
      <w:pPr>
        <w:numPr>
          <w:ilvl w:val="1"/>
          <w:numId w:val="22"/>
        </w:numPr>
        <w:overflowPunct/>
        <w:autoSpaceDE/>
        <w:autoSpaceDN/>
        <w:adjustRightInd/>
        <w:spacing w:after="0"/>
        <w:textAlignment w:val="auto"/>
        <w:rPr>
          <w:rFonts w:eastAsia="Yu Mincho"/>
          <w:iCs/>
          <w:lang w:eastAsia="ja-JP"/>
        </w:rPr>
      </w:pPr>
      <w:r w:rsidRPr="00915460">
        <w:rPr>
          <w:rFonts w:eastAsia="Yu Mincho" w:hint="eastAsia"/>
          <w:iCs/>
          <w:lang w:eastAsia="ja-JP"/>
        </w:rPr>
        <w:t>FFS: Signalling details</w:t>
      </w:r>
    </w:p>
    <w:p w14:paraId="6589B2C1" w14:textId="77777777" w:rsidR="00A1620F" w:rsidRPr="00915460" w:rsidRDefault="00A1620F" w:rsidP="00A1620F">
      <w:pPr>
        <w:numPr>
          <w:ilvl w:val="1"/>
          <w:numId w:val="22"/>
        </w:numPr>
        <w:overflowPunct/>
        <w:autoSpaceDE/>
        <w:autoSpaceDN/>
        <w:adjustRightInd/>
        <w:spacing w:after="0"/>
        <w:textAlignment w:val="auto"/>
        <w:rPr>
          <w:rFonts w:eastAsia="Yu Mincho"/>
          <w:iCs/>
          <w:lang w:eastAsia="ja-JP"/>
        </w:rPr>
      </w:pPr>
      <w:r w:rsidRPr="00915460">
        <w:rPr>
          <w:rFonts w:eastAsia="Yu Mincho" w:hint="eastAsia"/>
          <w:iCs/>
          <w:lang w:eastAsia="ja-JP"/>
        </w:rPr>
        <w:t>Note that the number of candidates can be zero</w:t>
      </w:r>
    </w:p>
    <w:p w14:paraId="6E9B9497" w14:textId="77777777" w:rsidR="00A1620F" w:rsidRPr="00915460" w:rsidRDefault="00A1620F" w:rsidP="00A1620F">
      <w:pPr>
        <w:numPr>
          <w:ilvl w:val="0"/>
          <w:numId w:val="22"/>
        </w:numPr>
        <w:overflowPunct/>
        <w:autoSpaceDE/>
        <w:autoSpaceDN/>
        <w:adjustRightInd/>
        <w:spacing w:after="0"/>
        <w:textAlignment w:val="auto"/>
        <w:rPr>
          <w:rFonts w:eastAsia="Yu Mincho"/>
          <w:iCs/>
          <w:lang w:eastAsia="ja-JP"/>
        </w:rPr>
      </w:pPr>
      <w:r w:rsidRPr="00915460">
        <w:rPr>
          <w:rFonts w:eastAsia="Yu Mincho" w:hint="eastAsia"/>
          <w:iCs/>
          <w:lang w:eastAsia="ja-JP"/>
        </w:rPr>
        <w:t>UE blind decoding capability is known by NW</w:t>
      </w:r>
    </w:p>
    <w:p w14:paraId="61A05612" w14:textId="77777777" w:rsidR="00A1620F" w:rsidRPr="00915460" w:rsidRDefault="00A1620F" w:rsidP="00A1620F">
      <w:pPr>
        <w:numPr>
          <w:ilvl w:val="1"/>
          <w:numId w:val="22"/>
        </w:numPr>
        <w:overflowPunct/>
        <w:autoSpaceDE/>
        <w:autoSpaceDN/>
        <w:adjustRightInd/>
        <w:spacing w:after="0"/>
        <w:textAlignment w:val="auto"/>
        <w:rPr>
          <w:rFonts w:eastAsia="Yu Mincho"/>
          <w:iCs/>
          <w:lang w:eastAsia="ja-JP"/>
        </w:rPr>
      </w:pPr>
      <w:r w:rsidRPr="00915460">
        <w:rPr>
          <w:rFonts w:eastAsia="Yu Mincho" w:hint="eastAsia"/>
          <w:iCs/>
          <w:lang w:eastAsia="ja-JP"/>
        </w:rPr>
        <w:t>FFS: How the capability is derived</w:t>
      </w:r>
    </w:p>
    <w:p w14:paraId="47FE91BD" w14:textId="261B91DD" w:rsidR="00A1620F" w:rsidRDefault="00A1620F" w:rsidP="00245E49">
      <w:pPr>
        <w:spacing w:after="120"/>
        <w:rPr>
          <w:szCs w:val="22"/>
        </w:rPr>
      </w:pPr>
    </w:p>
    <w:p w14:paraId="0AB7807D" w14:textId="0217BB25" w:rsidR="00A1620F" w:rsidRDefault="00A1620F" w:rsidP="00245E49">
      <w:pPr>
        <w:spacing w:after="120"/>
        <w:rPr>
          <w:szCs w:val="22"/>
        </w:rPr>
      </w:pPr>
      <w:r>
        <w:rPr>
          <w:szCs w:val="22"/>
        </w:rPr>
        <w:t>It was agreed that UE blind decoding capability is known by NW. This does not mean there is a UE capability on PDCCH blind decoding capability</w:t>
      </w:r>
      <w:r w:rsidR="00624078">
        <w:rPr>
          <w:szCs w:val="22"/>
        </w:rPr>
        <w:t xml:space="preserve"> that UE needs to report to the NW. Most likely UE blind decoding can be hard coded by the NR specification similar to LTE. This contribution discusses some aspects on UE blind decoding capability for NR DL control channel.</w:t>
      </w:r>
    </w:p>
    <w:p w14:paraId="63733C00" w14:textId="53999CF0" w:rsidR="005B66B2" w:rsidRDefault="009B3D23" w:rsidP="005B66B2">
      <w:pPr>
        <w:pStyle w:val="Heading1"/>
      </w:pPr>
      <w:r>
        <w:t>UE blind decoding for NR DL control channel</w:t>
      </w:r>
    </w:p>
    <w:p w14:paraId="42A888A6" w14:textId="2FB8D4ED" w:rsidR="00624078" w:rsidRPr="00624078" w:rsidRDefault="00624078" w:rsidP="005B66B2">
      <w:pPr>
        <w:pStyle w:val="Heading2"/>
      </w:pPr>
      <w:r w:rsidRPr="00624078">
        <w:t>Definition of UE blind decoding capability for NR</w:t>
      </w:r>
    </w:p>
    <w:p w14:paraId="60CD5F8A" w14:textId="61153032" w:rsidR="00624078" w:rsidRDefault="005B66B2" w:rsidP="00245E49">
      <w:pPr>
        <w:spacing w:after="120"/>
        <w:rPr>
          <w:szCs w:val="22"/>
        </w:rPr>
      </w:pPr>
      <w:r>
        <w:rPr>
          <w:szCs w:val="22"/>
        </w:rPr>
        <w:t>There was a proposal to define UE blind decoding capability simply by the number of candidates to monitor. However, it should be noted that the complexity of decoding aggregation level 1 and aggregation level 8 are not the same. Especially in NR, due to the introduction of DMRS for NR PDCCH instead of CRS in LTE, the channel estimation complexity is much higher with a larger aggregation level. Therefore, when we define the UE blind decoding capability for NR PDCCH, it should take into account the aggregation level of each candidate. LTE already defined UE blind decoding capability per aggregation level. Therefore, NR should follow similar approach.</w:t>
      </w:r>
    </w:p>
    <w:p w14:paraId="51C4552B" w14:textId="3E06CC69" w:rsidR="005B66B2" w:rsidRPr="00E47DF6" w:rsidRDefault="005B66B2" w:rsidP="005B66B2">
      <w:r w:rsidRPr="000D36AC">
        <w:rPr>
          <w:b/>
          <w:u w:val="single"/>
        </w:rPr>
        <w:t>Observation</w:t>
      </w:r>
      <w:r w:rsidR="009B3D23">
        <w:rPr>
          <w:b/>
          <w:u w:val="single"/>
        </w:rPr>
        <w:t xml:space="preserve"> 1</w:t>
      </w:r>
      <w:r>
        <w:t xml:space="preserve">: </w:t>
      </w:r>
      <w:r w:rsidR="009B3D23">
        <w:t>Decoding complexity of NR DL control channel varies with the aggregation level of the candidate due to different channel estimation complexity.</w:t>
      </w:r>
    </w:p>
    <w:p w14:paraId="74BC1D6E" w14:textId="18CEF141" w:rsidR="005B66B2" w:rsidRPr="00E47DF6" w:rsidRDefault="005B66B2" w:rsidP="005B66B2">
      <w:r w:rsidRPr="00A3651A">
        <w:rPr>
          <w:b/>
          <w:u w:val="single"/>
        </w:rPr>
        <w:t>Proposal</w:t>
      </w:r>
      <w:r w:rsidR="009B3D23">
        <w:rPr>
          <w:b/>
          <w:u w:val="single"/>
        </w:rPr>
        <w:t xml:space="preserve"> 1</w:t>
      </w:r>
      <w:r>
        <w:t xml:space="preserve">: </w:t>
      </w:r>
      <w:r w:rsidR="009B3D23">
        <w:t>Define UE blind decoding capability for NR DL control channel taking into account the aggregation level of each candidate.</w:t>
      </w:r>
    </w:p>
    <w:p w14:paraId="04E6CBD4" w14:textId="25D145A8" w:rsidR="005B66B2" w:rsidRPr="005B66B2" w:rsidRDefault="005B66B2" w:rsidP="009B3D23">
      <w:pPr>
        <w:pStyle w:val="Heading2"/>
      </w:pPr>
      <w:r w:rsidRPr="005B66B2">
        <w:t>Number of UE blind decoding capability for NR</w:t>
      </w:r>
    </w:p>
    <w:p w14:paraId="686A0762" w14:textId="30FC591E" w:rsidR="005B66B2" w:rsidRDefault="009B3D23" w:rsidP="00245E49">
      <w:pPr>
        <w:spacing w:after="120"/>
        <w:rPr>
          <w:szCs w:val="22"/>
        </w:rPr>
      </w:pPr>
      <w:r>
        <w:rPr>
          <w:szCs w:val="22"/>
        </w:rPr>
        <w:t>Considering tighter timeline for DL control channel processing compared to LTE, RAN1 strives to introduce fewer blind decoding hypotheses for NR DL control channel relative to LTE.</w:t>
      </w:r>
    </w:p>
    <w:p w14:paraId="10BC4583" w14:textId="2B2046E9" w:rsidR="00AE2ECC" w:rsidRDefault="00AE2ECC" w:rsidP="00AE2ECC">
      <w:r w:rsidRPr="00A3651A">
        <w:rPr>
          <w:b/>
          <w:u w:val="single"/>
        </w:rPr>
        <w:t>Proposal</w:t>
      </w:r>
      <w:r w:rsidR="009B3D23">
        <w:rPr>
          <w:b/>
          <w:u w:val="single"/>
        </w:rPr>
        <w:t xml:space="preserve"> 2</w:t>
      </w:r>
      <w:r>
        <w:t xml:space="preserve">: </w:t>
      </w:r>
      <w:r w:rsidR="009B3D23">
        <w:t>RAN1 strives to introduce fewer blind decoding hypotheses for NR DL control channel relative to LTE.</w:t>
      </w:r>
    </w:p>
    <w:p w14:paraId="104D1F9B" w14:textId="4D0C3824" w:rsidR="009B3D23" w:rsidRDefault="009B3D23" w:rsidP="009B3D23">
      <w:pPr>
        <w:pStyle w:val="Heading1"/>
      </w:pPr>
      <w:r>
        <w:lastRenderedPageBreak/>
        <w:t>Conclusion</w:t>
      </w:r>
    </w:p>
    <w:p w14:paraId="68D2A36E" w14:textId="0F38F923" w:rsidR="009B3D23" w:rsidRDefault="009B3D23" w:rsidP="009B3D23">
      <w:pPr>
        <w:rPr>
          <w:lang w:val="en-GB"/>
        </w:rPr>
      </w:pPr>
      <w:r>
        <w:rPr>
          <w:lang w:val="en-GB"/>
        </w:rPr>
        <w:t>The following proposals have been made:</w:t>
      </w:r>
    </w:p>
    <w:p w14:paraId="295C1B63" w14:textId="3D3B907E" w:rsidR="009B3D23" w:rsidRDefault="009B3D23" w:rsidP="009B3D23">
      <w:r w:rsidRPr="00A3651A">
        <w:rPr>
          <w:b/>
          <w:u w:val="single"/>
        </w:rPr>
        <w:t>Proposal</w:t>
      </w:r>
      <w:r>
        <w:rPr>
          <w:b/>
          <w:u w:val="single"/>
        </w:rPr>
        <w:t xml:space="preserve"> 1</w:t>
      </w:r>
      <w:r>
        <w:t>: Define UE blind decoding capability for NR DL control channel taking into account the aggregation level of each candidate.</w:t>
      </w:r>
    </w:p>
    <w:p w14:paraId="3FEE679B" w14:textId="77777777" w:rsidR="009B3D23" w:rsidRDefault="009B3D23" w:rsidP="009B3D23">
      <w:r w:rsidRPr="00A3651A">
        <w:rPr>
          <w:b/>
          <w:u w:val="single"/>
        </w:rPr>
        <w:t>Proposal</w:t>
      </w:r>
      <w:r>
        <w:rPr>
          <w:b/>
          <w:u w:val="single"/>
        </w:rPr>
        <w:t xml:space="preserve"> 2</w:t>
      </w:r>
      <w:r>
        <w:t>: RAN1 strives to introduce fewer blind decoding hypotheses for NR DL control channel relative to LTE.</w:t>
      </w:r>
    </w:p>
    <w:p w14:paraId="3122FF66" w14:textId="77777777" w:rsidR="009B3D23" w:rsidRPr="00E47DF6" w:rsidRDefault="009B3D23" w:rsidP="009B3D23"/>
    <w:p w14:paraId="17BA6A31" w14:textId="77777777" w:rsidR="009B3D23" w:rsidRPr="009B3D23" w:rsidRDefault="009B3D23" w:rsidP="009B3D23"/>
    <w:sectPr w:rsidR="009B3D23" w:rsidRPr="009B3D23" w:rsidSect="008331BB">
      <w:headerReference w:type="even" r:id="rId12"/>
      <w:footerReference w:type="even" r:id="rId13"/>
      <w:footerReference w:type="default" r:id="rId14"/>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3845E9" w14:textId="77777777" w:rsidR="0048227C" w:rsidRDefault="0048227C">
      <w:r>
        <w:separator/>
      </w:r>
    </w:p>
  </w:endnote>
  <w:endnote w:type="continuationSeparator" w:id="0">
    <w:p w14:paraId="64F64725" w14:textId="77777777" w:rsidR="0048227C" w:rsidRDefault="0048227C">
      <w:r>
        <w:continuationSeparator/>
      </w:r>
    </w:p>
  </w:endnote>
  <w:endnote w:type="continuationNotice" w:id="1">
    <w:p w14:paraId="3D1425C0" w14:textId="77777777" w:rsidR="0048227C" w:rsidRDefault="004822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C72B80" w:rsidRDefault="00C72B8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C72B80" w:rsidRDefault="00C72B8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5F3B489A" w:rsidR="00C72B80" w:rsidRDefault="00C72B8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D42A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42A0">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A62CC" w14:textId="77777777" w:rsidR="0048227C" w:rsidRDefault="0048227C">
      <w:r>
        <w:separator/>
      </w:r>
    </w:p>
  </w:footnote>
  <w:footnote w:type="continuationSeparator" w:id="0">
    <w:p w14:paraId="7A351633" w14:textId="77777777" w:rsidR="0048227C" w:rsidRDefault="0048227C">
      <w:r>
        <w:continuationSeparator/>
      </w:r>
    </w:p>
  </w:footnote>
  <w:footnote w:type="continuationNotice" w:id="1">
    <w:p w14:paraId="1268209D" w14:textId="77777777" w:rsidR="0048227C" w:rsidRDefault="004822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C72B80" w:rsidRDefault="00C72B8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15.6pt;height:15.6pt" o:bullet="t">
        <v:imagedata r:id="rId1" o:title="art4585"/>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8B660D1"/>
    <w:multiLevelType w:val="hybridMultilevel"/>
    <w:tmpl w:val="FD24D718"/>
    <w:lvl w:ilvl="0" w:tplc="5DBEA968">
      <w:start w:val="1"/>
      <w:numFmt w:val="bullet"/>
      <w:lvlText w:val="•"/>
      <w:lvlJc w:val="left"/>
      <w:pPr>
        <w:tabs>
          <w:tab w:val="num" w:pos="360"/>
        </w:tabs>
        <w:ind w:left="360" w:hanging="360"/>
      </w:pPr>
      <w:rPr>
        <w:rFonts w:ascii="Arial" w:hAnsi="Arial" w:hint="default"/>
      </w:rPr>
    </w:lvl>
    <w:lvl w:ilvl="1" w:tplc="6582A392">
      <w:numFmt w:val="bullet"/>
      <w:lvlText w:val="–"/>
      <w:lvlJc w:val="left"/>
      <w:pPr>
        <w:tabs>
          <w:tab w:val="num" w:pos="1080"/>
        </w:tabs>
        <w:ind w:left="1080" w:hanging="360"/>
      </w:pPr>
      <w:rPr>
        <w:rFonts w:ascii="Arial" w:hAnsi="Arial" w:hint="default"/>
      </w:rPr>
    </w:lvl>
    <w:lvl w:ilvl="2" w:tplc="BE94BA26">
      <w:numFmt w:val="bullet"/>
      <w:lvlText w:val="•"/>
      <w:lvlJc w:val="left"/>
      <w:pPr>
        <w:tabs>
          <w:tab w:val="num" w:pos="1800"/>
        </w:tabs>
        <w:ind w:left="1800" w:hanging="360"/>
      </w:pPr>
      <w:rPr>
        <w:rFonts w:ascii="Arial" w:hAnsi="Arial" w:hint="default"/>
      </w:rPr>
    </w:lvl>
    <w:lvl w:ilvl="3" w:tplc="F90871B2" w:tentative="1">
      <w:start w:val="1"/>
      <w:numFmt w:val="bullet"/>
      <w:lvlText w:val="•"/>
      <w:lvlJc w:val="left"/>
      <w:pPr>
        <w:tabs>
          <w:tab w:val="num" w:pos="2520"/>
        </w:tabs>
        <w:ind w:left="2520" w:hanging="360"/>
      </w:pPr>
      <w:rPr>
        <w:rFonts w:ascii="Arial" w:hAnsi="Arial" w:hint="default"/>
      </w:rPr>
    </w:lvl>
    <w:lvl w:ilvl="4" w:tplc="3DFEB37C" w:tentative="1">
      <w:start w:val="1"/>
      <w:numFmt w:val="bullet"/>
      <w:lvlText w:val="•"/>
      <w:lvlJc w:val="left"/>
      <w:pPr>
        <w:tabs>
          <w:tab w:val="num" w:pos="3240"/>
        </w:tabs>
        <w:ind w:left="3240" w:hanging="360"/>
      </w:pPr>
      <w:rPr>
        <w:rFonts w:ascii="Arial" w:hAnsi="Arial" w:hint="default"/>
      </w:rPr>
    </w:lvl>
    <w:lvl w:ilvl="5" w:tplc="409605CA" w:tentative="1">
      <w:start w:val="1"/>
      <w:numFmt w:val="bullet"/>
      <w:lvlText w:val="•"/>
      <w:lvlJc w:val="left"/>
      <w:pPr>
        <w:tabs>
          <w:tab w:val="num" w:pos="3960"/>
        </w:tabs>
        <w:ind w:left="3960" w:hanging="360"/>
      </w:pPr>
      <w:rPr>
        <w:rFonts w:ascii="Arial" w:hAnsi="Arial" w:hint="default"/>
      </w:rPr>
    </w:lvl>
    <w:lvl w:ilvl="6" w:tplc="969A36EA" w:tentative="1">
      <w:start w:val="1"/>
      <w:numFmt w:val="bullet"/>
      <w:lvlText w:val="•"/>
      <w:lvlJc w:val="left"/>
      <w:pPr>
        <w:tabs>
          <w:tab w:val="num" w:pos="4680"/>
        </w:tabs>
        <w:ind w:left="4680" w:hanging="360"/>
      </w:pPr>
      <w:rPr>
        <w:rFonts w:ascii="Arial" w:hAnsi="Arial" w:hint="default"/>
      </w:rPr>
    </w:lvl>
    <w:lvl w:ilvl="7" w:tplc="266A0DAA" w:tentative="1">
      <w:start w:val="1"/>
      <w:numFmt w:val="bullet"/>
      <w:lvlText w:val="•"/>
      <w:lvlJc w:val="left"/>
      <w:pPr>
        <w:tabs>
          <w:tab w:val="num" w:pos="5400"/>
        </w:tabs>
        <w:ind w:left="5400" w:hanging="360"/>
      </w:pPr>
      <w:rPr>
        <w:rFonts w:ascii="Arial" w:hAnsi="Arial" w:hint="default"/>
      </w:rPr>
    </w:lvl>
    <w:lvl w:ilvl="8" w:tplc="A380D87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6D177E"/>
    <w:multiLevelType w:val="hybridMultilevel"/>
    <w:tmpl w:val="C7E41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472AD"/>
    <w:multiLevelType w:val="hybridMultilevel"/>
    <w:tmpl w:val="55FAD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3E08EC"/>
    <w:multiLevelType w:val="hybridMultilevel"/>
    <w:tmpl w:val="0234C0C6"/>
    <w:lvl w:ilvl="0" w:tplc="1ABE4A3C">
      <w:start w:val="1"/>
      <w:numFmt w:val="bullet"/>
      <w:lvlText w:val="•"/>
      <w:lvlJc w:val="left"/>
      <w:pPr>
        <w:tabs>
          <w:tab w:val="num" w:pos="360"/>
        </w:tabs>
        <w:ind w:left="360" w:hanging="360"/>
      </w:pPr>
      <w:rPr>
        <w:rFonts w:ascii="Arial" w:hAnsi="Arial" w:hint="default"/>
      </w:rPr>
    </w:lvl>
    <w:lvl w:ilvl="1" w:tplc="32FE852A">
      <w:numFmt w:val="bullet"/>
      <w:lvlText w:val="–"/>
      <w:lvlJc w:val="left"/>
      <w:pPr>
        <w:tabs>
          <w:tab w:val="num" w:pos="1080"/>
        </w:tabs>
        <w:ind w:left="1080" w:hanging="360"/>
      </w:pPr>
      <w:rPr>
        <w:rFonts w:ascii="Arial" w:hAnsi="Arial" w:hint="default"/>
      </w:rPr>
    </w:lvl>
    <w:lvl w:ilvl="2" w:tplc="0544788E">
      <w:numFmt w:val="bullet"/>
      <w:lvlText w:val="•"/>
      <w:lvlJc w:val="left"/>
      <w:pPr>
        <w:tabs>
          <w:tab w:val="num" w:pos="1800"/>
        </w:tabs>
        <w:ind w:left="1800" w:hanging="360"/>
      </w:pPr>
      <w:rPr>
        <w:rFonts w:ascii="Arial" w:hAnsi="Arial" w:hint="default"/>
      </w:rPr>
    </w:lvl>
    <w:lvl w:ilvl="3" w:tplc="8498434E" w:tentative="1">
      <w:start w:val="1"/>
      <w:numFmt w:val="bullet"/>
      <w:lvlText w:val="•"/>
      <w:lvlJc w:val="left"/>
      <w:pPr>
        <w:tabs>
          <w:tab w:val="num" w:pos="2520"/>
        </w:tabs>
        <w:ind w:left="2520" w:hanging="360"/>
      </w:pPr>
      <w:rPr>
        <w:rFonts w:ascii="Arial" w:hAnsi="Arial" w:hint="default"/>
      </w:rPr>
    </w:lvl>
    <w:lvl w:ilvl="4" w:tplc="9DA09784" w:tentative="1">
      <w:start w:val="1"/>
      <w:numFmt w:val="bullet"/>
      <w:lvlText w:val="•"/>
      <w:lvlJc w:val="left"/>
      <w:pPr>
        <w:tabs>
          <w:tab w:val="num" w:pos="3240"/>
        </w:tabs>
        <w:ind w:left="3240" w:hanging="360"/>
      </w:pPr>
      <w:rPr>
        <w:rFonts w:ascii="Arial" w:hAnsi="Arial" w:hint="default"/>
      </w:rPr>
    </w:lvl>
    <w:lvl w:ilvl="5" w:tplc="4EFEECB6" w:tentative="1">
      <w:start w:val="1"/>
      <w:numFmt w:val="bullet"/>
      <w:lvlText w:val="•"/>
      <w:lvlJc w:val="left"/>
      <w:pPr>
        <w:tabs>
          <w:tab w:val="num" w:pos="3960"/>
        </w:tabs>
        <w:ind w:left="3960" w:hanging="360"/>
      </w:pPr>
      <w:rPr>
        <w:rFonts w:ascii="Arial" w:hAnsi="Arial" w:hint="default"/>
      </w:rPr>
    </w:lvl>
    <w:lvl w:ilvl="6" w:tplc="A5F099C8" w:tentative="1">
      <w:start w:val="1"/>
      <w:numFmt w:val="bullet"/>
      <w:lvlText w:val="•"/>
      <w:lvlJc w:val="left"/>
      <w:pPr>
        <w:tabs>
          <w:tab w:val="num" w:pos="4680"/>
        </w:tabs>
        <w:ind w:left="4680" w:hanging="360"/>
      </w:pPr>
      <w:rPr>
        <w:rFonts w:ascii="Arial" w:hAnsi="Arial" w:hint="default"/>
      </w:rPr>
    </w:lvl>
    <w:lvl w:ilvl="7" w:tplc="0D2A6C7E" w:tentative="1">
      <w:start w:val="1"/>
      <w:numFmt w:val="bullet"/>
      <w:lvlText w:val="•"/>
      <w:lvlJc w:val="left"/>
      <w:pPr>
        <w:tabs>
          <w:tab w:val="num" w:pos="5400"/>
        </w:tabs>
        <w:ind w:left="5400" w:hanging="360"/>
      </w:pPr>
      <w:rPr>
        <w:rFonts w:ascii="Arial" w:hAnsi="Arial" w:hint="default"/>
      </w:rPr>
    </w:lvl>
    <w:lvl w:ilvl="8" w:tplc="ACB650A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F92B60"/>
    <w:multiLevelType w:val="hybridMultilevel"/>
    <w:tmpl w:val="7DBAE566"/>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7" w15:restartNumberingAfterBreak="0">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60404992"/>
    <w:multiLevelType w:val="hybridMultilevel"/>
    <w:tmpl w:val="5DCE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C0B7E51"/>
    <w:multiLevelType w:val="hybridMultilevel"/>
    <w:tmpl w:val="668EE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9"/>
  </w:num>
  <w:num w:numId="4">
    <w:abstractNumId w:val="16"/>
  </w:num>
  <w:num w:numId="5">
    <w:abstractNumId w:val="6"/>
  </w:num>
  <w:num w:numId="6">
    <w:abstractNumId w:val="13"/>
  </w:num>
  <w:num w:numId="7">
    <w:abstractNumId w:val="11"/>
  </w:num>
  <w:num w:numId="8">
    <w:abstractNumId w:val="15"/>
  </w:num>
  <w:num w:numId="9">
    <w:abstractNumId w:val="5"/>
  </w:num>
  <w:num w:numId="10">
    <w:abstractNumId w:val="22"/>
  </w:num>
  <w:num w:numId="11">
    <w:abstractNumId w:val="4"/>
  </w:num>
  <w:num w:numId="12">
    <w:abstractNumId w:val="17"/>
  </w:num>
  <w:num w:numId="13">
    <w:abstractNumId w:val="14"/>
  </w:num>
  <w:num w:numId="14">
    <w:abstractNumId w:val="8"/>
  </w:num>
  <w:num w:numId="15">
    <w:abstractNumId w:val="7"/>
  </w:num>
  <w:num w:numId="16">
    <w:abstractNumId w:val="3"/>
  </w:num>
  <w:num w:numId="17">
    <w:abstractNumId w:val="18"/>
  </w:num>
  <w:num w:numId="18">
    <w:abstractNumId w:val="9"/>
  </w:num>
  <w:num w:numId="19">
    <w:abstractNumId w:val="21"/>
  </w:num>
  <w:num w:numId="20">
    <w:abstractNumId w:val="10"/>
  </w:num>
  <w:num w:numId="21">
    <w:abstractNumId w:val="20"/>
  </w:num>
  <w:num w:numId="2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D97"/>
    <w:rsid w:val="000063BC"/>
    <w:rsid w:val="00006780"/>
    <w:rsid w:val="00006C7A"/>
    <w:rsid w:val="000070F5"/>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B96"/>
    <w:rsid w:val="00021C67"/>
    <w:rsid w:val="00021DEC"/>
    <w:rsid w:val="00021FE3"/>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67D1"/>
    <w:rsid w:val="000669DA"/>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ADD"/>
    <w:rsid w:val="000921E3"/>
    <w:rsid w:val="00092A3D"/>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9F8"/>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9BB"/>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36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2B3"/>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2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543"/>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115"/>
    <w:rsid w:val="0024520E"/>
    <w:rsid w:val="0024530E"/>
    <w:rsid w:val="00245492"/>
    <w:rsid w:val="00245A41"/>
    <w:rsid w:val="00245B70"/>
    <w:rsid w:val="00245D7D"/>
    <w:rsid w:val="00245E39"/>
    <w:rsid w:val="00245E49"/>
    <w:rsid w:val="00245FBA"/>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B25"/>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5E"/>
    <w:rsid w:val="002E0E94"/>
    <w:rsid w:val="002E15A5"/>
    <w:rsid w:val="002E16BC"/>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2ACB"/>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3C9"/>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868"/>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6B"/>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38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62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AB0"/>
    <w:rsid w:val="00400D86"/>
    <w:rsid w:val="004010EF"/>
    <w:rsid w:val="004017C6"/>
    <w:rsid w:val="004021B5"/>
    <w:rsid w:val="004024AB"/>
    <w:rsid w:val="00402DC4"/>
    <w:rsid w:val="00402F2C"/>
    <w:rsid w:val="0040303D"/>
    <w:rsid w:val="0040360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0D5"/>
    <w:rsid w:val="00463337"/>
    <w:rsid w:val="00463448"/>
    <w:rsid w:val="004636FA"/>
    <w:rsid w:val="0046400B"/>
    <w:rsid w:val="004641A0"/>
    <w:rsid w:val="0046434B"/>
    <w:rsid w:val="00464A82"/>
    <w:rsid w:val="00464EE0"/>
    <w:rsid w:val="00465158"/>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32D"/>
    <w:rsid w:val="00480B03"/>
    <w:rsid w:val="00480C70"/>
    <w:rsid w:val="00480CC5"/>
    <w:rsid w:val="004810EC"/>
    <w:rsid w:val="0048129B"/>
    <w:rsid w:val="00481607"/>
    <w:rsid w:val="00481611"/>
    <w:rsid w:val="004818FF"/>
    <w:rsid w:val="0048215F"/>
    <w:rsid w:val="0048227C"/>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2A0"/>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AA"/>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5D"/>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5DB"/>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6B2"/>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47D"/>
    <w:rsid w:val="005C1752"/>
    <w:rsid w:val="005C1BF2"/>
    <w:rsid w:val="005C2144"/>
    <w:rsid w:val="005C247C"/>
    <w:rsid w:val="005C2D32"/>
    <w:rsid w:val="005C3022"/>
    <w:rsid w:val="005C33CE"/>
    <w:rsid w:val="005C376D"/>
    <w:rsid w:val="005C46D7"/>
    <w:rsid w:val="005C4B4D"/>
    <w:rsid w:val="005C4CD6"/>
    <w:rsid w:val="005C4DE3"/>
    <w:rsid w:val="005C5024"/>
    <w:rsid w:val="005C5372"/>
    <w:rsid w:val="005C5379"/>
    <w:rsid w:val="005C537D"/>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AEB"/>
    <w:rsid w:val="00623E4E"/>
    <w:rsid w:val="00624078"/>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9BF"/>
    <w:rsid w:val="006A2BF5"/>
    <w:rsid w:val="006A2D0E"/>
    <w:rsid w:val="006A2E66"/>
    <w:rsid w:val="006A3227"/>
    <w:rsid w:val="006A3396"/>
    <w:rsid w:val="006A3F94"/>
    <w:rsid w:val="006A40D0"/>
    <w:rsid w:val="006A4113"/>
    <w:rsid w:val="006A49B5"/>
    <w:rsid w:val="006A4F1A"/>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6B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6B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39E"/>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37"/>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5243"/>
    <w:rsid w:val="00895A0C"/>
    <w:rsid w:val="00895AA1"/>
    <w:rsid w:val="00895E55"/>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AB1"/>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570"/>
    <w:rsid w:val="009156C5"/>
    <w:rsid w:val="0091610F"/>
    <w:rsid w:val="009161B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507E"/>
    <w:rsid w:val="009250C2"/>
    <w:rsid w:val="00925267"/>
    <w:rsid w:val="00925579"/>
    <w:rsid w:val="00925836"/>
    <w:rsid w:val="009259E2"/>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8C3"/>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E33"/>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26"/>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23"/>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23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902"/>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DC4"/>
    <w:rsid w:val="00A12EE8"/>
    <w:rsid w:val="00A131A4"/>
    <w:rsid w:val="00A13299"/>
    <w:rsid w:val="00A13715"/>
    <w:rsid w:val="00A13A66"/>
    <w:rsid w:val="00A13B10"/>
    <w:rsid w:val="00A13CF1"/>
    <w:rsid w:val="00A145D0"/>
    <w:rsid w:val="00A157EC"/>
    <w:rsid w:val="00A158D3"/>
    <w:rsid w:val="00A15F2F"/>
    <w:rsid w:val="00A16150"/>
    <w:rsid w:val="00A1620F"/>
    <w:rsid w:val="00A163A7"/>
    <w:rsid w:val="00A16510"/>
    <w:rsid w:val="00A1686F"/>
    <w:rsid w:val="00A17180"/>
    <w:rsid w:val="00A1731C"/>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389"/>
    <w:rsid w:val="00A22664"/>
    <w:rsid w:val="00A23243"/>
    <w:rsid w:val="00A23590"/>
    <w:rsid w:val="00A23919"/>
    <w:rsid w:val="00A23921"/>
    <w:rsid w:val="00A23E0D"/>
    <w:rsid w:val="00A24002"/>
    <w:rsid w:val="00A2470A"/>
    <w:rsid w:val="00A2481C"/>
    <w:rsid w:val="00A24CCF"/>
    <w:rsid w:val="00A25296"/>
    <w:rsid w:val="00A253C6"/>
    <w:rsid w:val="00A2585A"/>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DA0"/>
    <w:rsid w:val="00A35A0B"/>
    <w:rsid w:val="00A35BD0"/>
    <w:rsid w:val="00A362CB"/>
    <w:rsid w:val="00A3651A"/>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16EF"/>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7E"/>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2ECC"/>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7DE"/>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BD8"/>
    <w:rsid w:val="00B25E1D"/>
    <w:rsid w:val="00B25F9A"/>
    <w:rsid w:val="00B2613A"/>
    <w:rsid w:val="00B263BE"/>
    <w:rsid w:val="00B269CE"/>
    <w:rsid w:val="00B271E3"/>
    <w:rsid w:val="00B2757B"/>
    <w:rsid w:val="00B27D54"/>
    <w:rsid w:val="00B3057A"/>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5F3E"/>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D8C"/>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7CE"/>
    <w:rsid w:val="00C20A2D"/>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49"/>
    <w:rsid w:val="00C666DB"/>
    <w:rsid w:val="00C667F6"/>
    <w:rsid w:val="00C66C34"/>
    <w:rsid w:val="00C66E67"/>
    <w:rsid w:val="00C67258"/>
    <w:rsid w:val="00C67F34"/>
    <w:rsid w:val="00C70366"/>
    <w:rsid w:val="00C7040D"/>
    <w:rsid w:val="00C70B8C"/>
    <w:rsid w:val="00C71327"/>
    <w:rsid w:val="00C71468"/>
    <w:rsid w:val="00C723AF"/>
    <w:rsid w:val="00C723CA"/>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586"/>
    <w:rsid w:val="00CA49C0"/>
    <w:rsid w:val="00CA4A24"/>
    <w:rsid w:val="00CA4A3F"/>
    <w:rsid w:val="00CA4C14"/>
    <w:rsid w:val="00CA4F58"/>
    <w:rsid w:val="00CA51A0"/>
    <w:rsid w:val="00CA5DA3"/>
    <w:rsid w:val="00CA6164"/>
    <w:rsid w:val="00CA673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9CB"/>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4B7"/>
    <w:rsid w:val="00CE5386"/>
    <w:rsid w:val="00CE53A7"/>
    <w:rsid w:val="00CE5CB1"/>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9A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97"/>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EF8"/>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5B0"/>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133"/>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128A"/>
    <w:rsid w:val="00DD12B1"/>
    <w:rsid w:val="00DD12B5"/>
    <w:rsid w:val="00DD18BD"/>
    <w:rsid w:val="00DD1947"/>
    <w:rsid w:val="00DD1E75"/>
    <w:rsid w:val="00DD1ED7"/>
    <w:rsid w:val="00DD242B"/>
    <w:rsid w:val="00DD2DEB"/>
    <w:rsid w:val="00DD2FE5"/>
    <w:rsid w:val="00DD32DF"/>
    <w:rsid w:val="00DD3401"/>
    <w:rsid w:val="00DD3430"/>
    <w:rsid w:val="00DD3480"/>
    <w:rsid w:val="00DD3565"/>
    <w:rsid w:val="00DD430B"/>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3EF"/>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47DF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166"/>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48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5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780"/>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1DE"/>
    <w:rsid w:val="00F3521B"/>
    <w:rsid w:val="00F35561"/>
    <w:rsid w:val="00F35865"/>
    <w:rsid w:val="00F35E92"/>
    <w:rsid w:val="00F360BA"/>
    <w:rsid w:val="00F366CE"/>
    <w:rsid w:val="00F369FF"/>
    <w:rsid w:val="00F377A2"/>
    <w:rsid w:val="00F37922"/>
    <w:rsid w:val="00F37AEF"/>
    <w:rsid w:val="00F37DC6"/>
    <w:rsid w:val="00F37E70"/>
    <w:rsid w:val="00F4157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410"/>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15E"/>
    <w:rsid w:val="00F737F5"/>
    <w:rsid w:val="00F73F43"/>
    <w:rsid w:val="00F74664"/>
    <w:rsid w:val="00F74791"/>
    <w:rsid w:val="00F747FD"/>
    <w:rsid w:val="00F74A7A"/>
    <w:rsid w:val="00F7505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07"/>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3E8"/>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420634627">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132231">
          <w:marLeft w:val="1166"/>
          <w:marRight w:val="0"/>
          <w:marTop w:val="9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1173837065">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608776937">
          <w:marLeft w:val="547"/>
          <w:marRight w:val="0"/>
          <w:marTop w:val="115"/>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11482863">
          <w:marLeft w:val="1166"/>
          <w:marRight w:val="0"/>
          <w:marTop w:val="9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1826896200">
          <w:marLeft w:val="1166"/>
          <w:marRight w:val="0"/>
          <w:marTop w:val="9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309676008">
          <w:marLeft w:val="1627"/>
          <w:marRight w:val="0"/>
          <w:marTop w:val="86"/>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1020231415">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336428114">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HR33RHYHUWRF-4-5523</_dlc_DocId>
    <_dlc_DocIdUrl xmlns="c06861ca-3f08-4d07-bff7-bb15bac121f4">
      <Url>https://projects.qualcomm.com/sites/pentari/_layouts/15/DocIdRedir.aspx?ID=HR33RHYHUWRF-4-5523</Url>
      <Description>HR33RHYHUWRF-4-5523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openxmlformats.org/package/2006/metadata/core-properties"/>
    <ds:schemaRef ds:uri="http://purl.org/dc/elements/1.1/"/>
    <ds:schemaRef ds:uri="c06861ca-3f08-4d07-bff7-bb15bac121f4"/>
    <ds:schemaRef ds:uri="http://www.w3.org/XML/1998/namespace"/>
    <ds:schemaRef ds:uri="http://purl.org/dc/dcmitype/"/>
    <ds:schemaRef ds:uri="http://purl.org/dc/terms/"/>
    <ds:schemaRef ds:uri="http://schemas.microsoft.com/office/2006/documentManagement/type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2E658A4F-A350-4B8E-B6F2-4C3DE12B6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436</Words>
  <Characters>2490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L1 Broadcast Control Channel</vt:lpstr>
    </vt:vector>
  </TitlesOfParts>
  <Company>Qualcomm Inc.</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L1 Broadcast Control Channel</dc:title>
  <dc:subject/>
  <dc:creator>Qualcomm Inc.</dc:creator>
  <cp:keywords/>
  <cp:lastModifiedBy>Heechoon Lee</cp:lastModifiedBy>
  <cp:revision>2</cp:revision>
  <cp:lastPrinted>2014-11-07T05:38:00Z</cp:lastPrinted>
  <dcterms:created xsi:type="dcterms:W3CDTF">2017-08-12T06:01:00Z</dcterms:created>
  <dcterms:modified xsi:type="dcterms:W3CDTF">2017-08-12T06:01:00Z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-435258076</vt:i4>
  </property>
  <property fmtid="{D5CDD505-2E9C-101B-9397-08002B2CF9AE}" pid="3" name="_NewReviewCycle">
    <vt:lpwstr/>
  </property>
  <property fmtid="{D5CDD505-2E9C-101B-9397-08002B2CF9AE}" pid="4" name="_EmailSubject">
    <vt:lpwstr>Control channel contributions for RAN1#87</vt:lpwstr>
  </property>
  <property fmtid="{D5CDD505-2E9C-101B-9397-08002B2CF9AE}" pid="5" name="_AuthorEmail">
    <vt:lpwstr>jingsun@qti.qualcomm.com</vt:lpwstr>
  </property>
  <property fmtid="{D5CDD505-2E9C-101B-9397-08002B2CF9AE}" pid="6" name="_AuthorEmailDisplayName">
    <vt:lpwstr>Sun, Jing</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507d1ec6-ade2-4fd8-b356-d4db06865cb4</vt:lpwstr>
  </property>
  <property fmtid="{D5CDD505-2E9C-101B-9397-08002B2CF9AE}" pid="10" name="_ReviewingToolsShownOnce">
    <vt:lpwstr/>
  </property>
</Properties>
</file>